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B3" w:rsidRDefault="00CC026F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1362B3" w:rsidRDefault="00CC026F">
      <w:pPr>
        <w:pStyle w:val="Corpodetexto"/>
        <w:spacing w:before="182"/>
        <w:ind w:left="2769" w:right="2760"/>
        <w:jc w:val="center"/>
      </w:pPr>
      <w:r>
        <w:t>N°.</w:t>
      </w:r>
      <w:r>
        <w:rPr>
          <w:spacing w:val="52"/>
        </w:rPr>
        <w:t xml:space="preserve"> </w:t>
      </w:r>
      <w:r>
        <w:t>20200610S061HMI</w:t>
      </w:r>
    </w:p>
    <w:p w:rsidR="001362B3" w:rsidRDefault="001362B3">
      <w:pPr>
        <w:pStyle w:val="Corpodetexto"/>
      </w:pPr>
    </w:p>
    <w:p w:rsidR="001362B3" w:rsidRDefault="001362B3">
      <w:pPr>
        <w:pStyle w:val="Corpodetexto"/>
        <w:spacing w:before="3"/>
        <w:rPr>
          <w:sz w:val="30"/>
        </w:rPr>
      </w:pPr>
    </w:p>
    <w:p w:rsidR="001362B3" w:rsidRDefault="00CC026F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1362B3" w:rsidRDefault="001362B3">
      <w:pPr>
        <w:pStyle w:val="Corpodetexto"/>
        <w:rPr>
          <w:sz w:val="20"/>
        </w:rPr>
      </w:pPr>
    </w:p>
    <w:p w:rsidR="001362B3" w:rsidRDefault="001362B3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35"/>
        <w:gridCol w:w="1199"/>
        <w:gridCol w:w="1514"/>
        <w:gridCol w:w="1218"/>
      </w:tblGrid>
      <w:tr w:rsidR="001362B3">
        <w:trPr>
          <w:trHeight w:val="240"/>
        </w:trPr>
        <w:tc>
          <w:tcPr>
            <w:tcW w:w="2410" w:type="dxa"/>
            <w:shd w:val="clear" w:color="auto" w:fill="F1F1F1"/>
          </w:tcPr>
          <w:p w:rsidR="001362B3" w:rsidRDefault="00CC026F">
            <w:pPr>
              <w:pStyle w:val="TableParagraph"/>
              <w:spacing w:before="9" w:line="211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335" w:type="dxa"/>
            <w:shd w:val="clear" w:color="auto" w:fill="F1F1F1"/>
          </w:tcPr>
          <w:p w:rsidR="001362B3" w:rsidRDefault="00CC026F">
            <w:pPr>
              <w:pStyle w:val="TableParagraph"/>
              <w:spacing w:before="9" w:line="211" w:lineRule="exact"/>
              <w:ind w:left="856" w:right="8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99" w:type="dxa"/>
            <w:shd w:val="clear" w:color="auto" w:fill="F1F1F1"/>
          </w:tcPr>
          <w:p w:rsidR="001362B3" w:rsidRDefault="00CC026F">
            <w:pPr>
              <w:pStyle w:val="TableParagraph"/>
              <w:spacing w:before="9" w:line="211" w:lineRule="exact"/>
              <w:ind w:left="62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14" w:type="dxa"/>
            <w:shd w:val="clear" w:color="auto" w:fill="F1F1F1"/>
          </w:tcPr>
          <w:p w:rsidR="001362B3" w:rsidRDefault="00CC026F">
            <w:pPr>
              <w:pStyle w:val="TableParagraph"/>
              <w:spacing w:before="9" w:line="211" w:lineRule="exact"/>
              <w:ind w:left="8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18" w:type="dxa"/>
            <w:shd w:val="clear" w:color="auto" w:fill="F1F1F1"/>
          </w:tcPr>
          <w:p w:rsidR="001362B3" w:rsidRDefault="00CC026F">
            <w:pPr>
              <w:pStyle w:val="TableParagraph"/>
              <w:spacing w:before="9" w:line="211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1362B3">
        <w:trPr>
          <w:trHeight w:val="959"/>
        </w:trPr>
        <w:tc>
          <w:tcPr>
            <w:tcW w:w="2410" w:type="dxa"/>
          </w:tcPr>
          <w:p w:rsidR="001362B3" w:rsidRDefault="001362B3">
            <w:pPr>
              <w:pStyle w:val="TableParagraph"/>
              <w:spacing w:before="4"/>
              <w:rPr>
                <w:sz w:val="21"/>
              </w:rPr>
            </w:pPr>
          </w:p>
          <w:p w:rsidR="001362B3" w:rsidRDefault="00CC026F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DESPRAG</w:t>
            </w:r>
          </w:p>
          <w:p w:rsidR="001362B3" w:rsidRDefault="00CC026F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03.883.919/0001-69</w:t>
            </w:r>
          </w:p>
        </w:tc>
        <w:tc>
          <w:tcPr>
            <w:tcW w:w="2335" w:type="dxa"/>
          </w:tcPr>
          <w:p w:rsidR="001362B3" w:rsidRDefault="00CC026F">
            <w:pPr>
              <w:pStyle w:val="TableParagraph"/>
              <w:spacing w:before="150"/>
              <w:ind w:left="861" w:right="357" w:hanging="478"/>
              <w:rPr>
                <w:sz w:val="18"/>
              </w:rPr>
            </w:pPr>
            <w:r>
              <w:rPr>
                <w:sz w:val="18"/>
              </w:rPr>
              <w:t>LIMPEZA DA REDE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ESGOTO</w:t>
            </w:r>
          </w:p>
        </w:tc>
        <w:tc>
          <w:tcPr>
            <w:tcW w:w="1199" w:type="dxa"/>
          </w:tcPr>
          <w:p w:rsidR="001362B3" w:rsidRDefault="001362B3">
            <w:pPr>
              <w:pStyle w:val="TableParagraph"/>
              <w:rPr>
                <w:sz w:val="18"/>
              </w:rPr>
            </w:pPr>
          </w:p>
          <w:p w:rsidR="001362B3" w:rsidRDefault="00CC026F">
            <w:pPr>
              <w:pStyle w:val="TableParagraph"/>
              <w:spacing w:before="15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4" w:type="dxa"/>
          </w:tcPr>
          <w:p w:rsidR="001362B3" w:rsidRDefault="001362B3">
            <w:pPr>
              <w:pStyle w:val="TableParagraph"/>
              <w:rPr>
                <w:sz w:val="18"/>
              </w:rPr>
            </w:pPr>
          </w:p>
          <w:p w:rsidR="001362B3" w:rsidRDefault="00CC026F">
            <w:pPr>
              <w:pStyle w:val="TableParagraph"/>
              <w:spacing w:before="151"/>
              <w:ind w:left="82" w:right="69"/>
              <w:jc w:val="center"/>
              <w:rPr>
                <w:sz w:val="18"/>
              </w:rPr>
            </w:pPr>
            <w:r>
              <w:rPr>
                <w:sz w:val="18"/>
              </w:rPr>
              <w:t>R$3.440,00</w:t>
            </w:r>
          </w:p>
        </w:tc>
        <w:tc>
          <w:tcPr>
            <w:tcW w:w="1218" w:type="dxa"/>
          </w:tcPr>
          <w:p w:rsidR="001362B3" w:rsidRDefault="001362B3">
            <w:pPr>
              <w:pStyle w:val="TableParagraph"/>
              <w:rPr>
                <w:sz w:val="18"/>
              </w:rPr>
            </w:pPr>
          </w:p>
          <w:p w:rsidR="001362B3" w:rsidRDefault="00CC026F">
            <w:pPr>
              <w:pStyle w:val="TableParagraph"/>
              <w:spacing w:before="151"/>
              <w:ind w:left="196"/>
              <w:rPr>
                <w:sz w:val="18"/>
              </w:rPr>
            </w:pPr>
            <w:r>
              <w:rPr>
                <w:sz w:val="18"/>
              </w:rPr>
              <w:t>R$3.440,00</w:t>
            </w:r>
          </w:p>
        </w:tc>
      </w:tr>
      <w:tr w:rsidR="001362B3">
        <w:trPr>
          <w:trHeight w:val="256"/>
        </w:trPr>
        <w:tc>
          <w:tcPr>
            <w:tcW w:w="4745" w:type="dxa"/>
            <w:gridSpan w:val="2"/>
            <w:tcBorders>
              <w:left w:val="nil"/>
              <w:bottom w:val="nil"/>
            </w:tcBorders>
          </w:tcPr>
          <w:p w:rsidR="001362B3" w:rsidRDefault="001362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1362B3" w:rsidRDefault="00CC026F">
            <w:pPr>
              <w:pStyle w:val="TableParagraph"/>
              <w:spacing w:before="11" w:line="225" w:lineRule="exact"/>
              <w:ind w:left="6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732" w:type="dxa"/>
            <w:gridSpan w:val="2"/>
            <w:shd w:val="clear" w:color="auto" w:fill="F1F1F1"/>
          </w:tcPr>
          <w:p w:rsidR="001362B3" w:rsidRDefault="00CC026F">
            <w:pPr>
              <w:pStyle w:val="TableParagraph"/>
              <w:spacing w:before="11" w:line="225" w:lineRule="exact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3.440,00</w:t>
            </w:r>
          </w:p>
        </w:tc>
      </w:tr>
    </w:tbl>
    <w:p w:rsidR="001362B3" w:rsidRDefault="001362B3">
      <w:pPr>
        <w:pStyle w:val="Corpodetexto"/>
        <w:rPr>
          <w:sz w:val="20"/>
        </w:rPr>
      </w:pPr>
    </w:p>
    <w:p w:rsidR="001362B3" w:rsidRDefault="001362B3">
      <w:pPr>
        <w:pStyle w:val="Corpodetexto"/>
        <w:rPr>
          <w:sz w:val="20"/>
        </w:rPr>
      </w:pPr>
    </w:p>
    <w:p w:rsidR="001362B3" w:rsidRDefault="001362B3">
      <w:pPr>
        <w:pStyle w:val="Corpodetexto"/>
        <w:spacing w:before="3"/>
        <w:rPr>
          <w:sz w:val="29"/>
        </w:rPr>
      </w:pPr>
    </w:p>
    <w:p w:rsidR="001362B3" w:rsidRDefault="001362B3">
      <w:pPr>
        <w:rPr>
          <w:sz w:val="29"/>
        </w:rPr>
        <w:sectPr w:rsidR="001362B3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1362B3" w:rsidRDefault="00CC026F">
      <w:pPr>
        <w:pStyle w:val="Corpodetexto"/>
        <w:spacing w:before="51"/>
        <w:ind w:left="122"/>
      </w:pPr>
      <w:r>
        <w:t>Goiânia/GO,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  <w:bookmarkStart w:id="0" w:name="_GoBack"/>
      <w:bookmarkEnd w:id="0"/>
    </w:p>
    <w:sectPr w:rsidR="001362B3">
      <w:type w:val="continuous"/>
      <w:pgSz w:w="11910" w:h="16840"/>
      <w:pgMar w:top="1360" w:right="1360" w:bottom="280" w:left="1580" w:header="720" w:footer="720" w:gutter="0"/>
      <w:cols w:num="2" w:space="720" w:equalWidth="0">
        <w:col w:w="5701" w:space="53"/>
        <w:col w:w="3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B3"/>
    <w:rsid w:val="001362B3"/>
    <w:rsid w:val="00C31234"/>
    <w:rsid w:val="00C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8F271-2E69-42AB-B95C-4A968C46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2024-02-09T15:50:00Z</dcterms:created>
  <dcterms:modified xsi:type="dcterms:W3CDTF">2024-02-09T15:50:00Z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